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New Client Onboarding Checklist Template</w:t>
      </w:r>
    </w:p>
    <w:p w:rsidR="00000000" w:rsidDel="00000000" w:rsidP="00000000" w:rsidRDefault="00000000" w:rsidRPr="00000000" w14:paraId="00000002">
      <w:pPr>
        <w:rPr>
          <w:i w:val="1"/>
          <w:sz w:val="28"/>
          <w:szCs w:val="28"/>
        </w:rPr>
      </w:pPr>
      <w:r w:rsidDel="00000000" w:rsidR="00000000" w:rsidRPr="00000000">
        <w:rPr>
          <w:i w:val="1"/>
          <w:sz w:val="28"/>
          <w:szCs w:val="28"/>
          <w:rtl w:val="0"/>
        </w:rPr>
        <w:t xml:space="preserve">The most important onboarding work happens before you ever get a new client. </w:t>
      </w:r>
    </w:p>
    <w:p w:rsidR="00000000" w:rsidDel="00000000" w:rsidP="00000000" w:rsidRDefault="00000000" w:rsidRPr="00000000" w14:paraId="00000003">
      <w:pPr>
        <w:rPr>
          <w:i w:val="1"/>
          <w:sz w:val="28"/>
          <w:szCs w:val="28"/>
        </w:rPr>
      </w:pPr>
      <w:r w:rsidDel="00000000" w:rsidR="00000000" w:rsidRPr="00000000">
        <w:rPr>
          <w:i w:val="1"/>
          <w:sz w:val="28"/>
          <w:szCs w:val="28"/>
          <w:rtl w:val="0"/>
        </w:rPr>
        <w:t xml:space="preserve">In order to understand what you’ll need from a client, you need to have an in-depth understanding of who your ideal client is and what unique problems and challenges they face. You also need to know what kind of services you will provide to your clients. This will inform what information and documents you’ll need from the client.</w:t>
      </w:r>
    </w:p>
    <w:p w:rsidR="00000000" w:rsidDel="00000000" w:rsidP="00000000" w:rsidRDefault="00000000" w:rsidRPr="00000000" w14:paraId="00000004">
      <w:pPr>
        <w:rPr>
          <w:i w:val="1"/>
          <w:sz w:val="28"/>
          <w:szCs w:val="28"/>
        </w:rPr>
      </w:pPr>
      <w:r w:rsidDel="00000000" w:rsidR="00000000" w:rsidRPr="00000000">
        <w:rPr>
          <w:i w:val="1"/>
          <w:sz w:val="28"/>
          <w:szCs w:val="28"/>
          <w:rtl w:val="0"/>
        </w:rPr>
        <w:t xml:space="preserve">Modify the following checklist to fit your ideal client, your service offerings, and the software and apps you use.</w:t>
      </w:r>
    </w:p>
    <w:p w:rsidR="00000000" w:rsidDel="00000000" w:rsidP="00000000" w:rsidRDefault="00000000" w:rsidRPr="00000000" w14:paraId="00000005">
      <w:pPr>
        <w:rPr>
          <w:i w:val="1"/>
          <w:sz w:val="28"/>
          <w:szCs w:val="28"/>
        </w:rPr>
      </w:pPr>
      <w:r w:rsidDel="00000000" w:rsidR="00000000" w:rsidRPr="00000000">
        <w:rPr>
          <w:i w:val="1"/>
          <w:sz w:val="28"/>
          <w:szCs w:val="28"/>
          <w:rtl w:val="0"/>
        </w:rPr>
        <w:t xml:space="preserve">This checklist is for your use only – do not send to client. Ask clients for information in manageable amounts. Fill in the info as you can and be persistent in asking for needed info. The key to an efficient onboarding process is having a lot of small wins.</w:t>
      </w:r>
    </w:p>
    <w:p w:rsidR="00000000" w:rsidDel="00000000" w:rsidP="00000000" w:rsidRDefault="00000000" w:rsidRPr="00000000" w14:paraId="00000006">
      <w:pPr>
        <w:rPr>
          <w:i w:val="1"/>
          <w:sz w:val="28"/>
          <w:szCs w:val="28"/>
        </w:rPr>
      </w:pPr>
      <w:r w:rsidDel="00000000" w:rsidR="00000000" w:rsidRPr="00000000">
        <w:rPr>
          <w:i w:val="1"/>
          <w:sz w:val="28"/>
          <w:szCs w:val="28"/>
          <w:rtl w:val="0"/>
        </w:rPr>
        <w:t xml:space="preserve">PRO TIP: Create a basic membership site using ClickFunnels to host video walkthroughs and instructions for each step of the onboarding process. Sign up for a free 14-day trial for ClickFunnels here: </w:t>
      </w:r>
      <w:hyperlink r:id="rId6">
        <w:r w:rsidDel="00000000" w:rsidR="00000000" w:rsidRPr="00000000">
          <w:rPr>
            <w:color w:val="0563c1"/>
            <w:sz w:val="28"/>
            <w:szCs w:val="28"/>
            <w:u w:val="single"/>
            <w:rtl w:val="0"/>
          </w:rPr>
          <w:t xml:space="preserve">http://bit.ly/brb-cf14dayfreetrial</w:t>
        </w:r>
      </w:hyperlink>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114300</wp:posOffset>
                </wp:positionV>
                <wp:extent cx="6267450" cy="28575"/>
                <wp:effectExtent b="0" l="0" r="0" t="0"/>
                <wp:wrapNone/>
                <wp:docPr id="1" name=""/>
                <a:graphic>
                  <a:graphicData uri="http://schemas.microsoft.com/office/word/2010/wordprocessingShape">
                    <wps:wsp>
                      <wps:cNvCnPr/>
                      <wps:spPr>
                        <a:xfrm flipH="1" rot="10800000">
                          <a:off x="2217038" y="3770475"/>
                          <a:ext cx="6257925" cy="190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114300</wp:posOffset>
                </wp:positionV>
                <wp:extent cx="6267450" cy="285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67450" cy="28575"/>
                        </a:xfrm>
                        <a:prstGeom prst="rect"/>
                        <a:ln/>
                      </pic:spPr>
                    </pic:pic>
                  </a:graphicData>
                </a:graphic>
              </wp:anchor>
            </w:drawing>
          </mc:Fallback>
        </mc:AlternateContent>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Engagement</w:t>
      </w:r>
    </w:p>
    <w:p w:rsidR="00000000" w:rsidDel="00000000" w:rsidP="00000000" w:rsidRDefault="00000000" w:rsidRPr="00000000" w14:paraId="0000000A">
      <w:pPr>
        <w:rPr>
          <w:sz w:val="28"/>
          <w:szCs w:val="28"/>
        </w:rPr>
      </w:pPr>
      <w:bookmarkStart w:colFirst="0" w:colLast="0" w:name="_gjdgxs" w:id="0"/>
      <w:bookmarkEnd w:id="0"/>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Signed Engagement Letter and ACH Payment Authorization Form Received</w:t>
      </w:r>
    </w:p>
    <w:p w:rsidR="00000000" w:rsidDel="00000000" w:rsidP="00000000" w:rsidRDefault="00000000" w:rsidRPr="00000000" w14:paraId="0000000B">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Disengagement Letter Sent to Prior Firm (if applicable)</w:t>
      </w:r>
    </w:p>
    <w:p w:rsidR="00000000" w:rsidDel="00000000" w:rsidP="00000000" w:rsidRDefault="00000000" w:rsidRPr="00000000" w14:paraId="0000000C">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Set up client payment – ACH 1</w:t>
      </w:r>
      <w:r w:rsidDel="00000000" w:rsidR="00000000" w:rsidRPr="00000000">
        <w:rPr>
          <w:sz w:val="28"/>
          <w:szCs w:val="28"/>
          <w:vertAlign w:val="superscript"/>
          <w:rtl w:val="0"/>
        </w:rPr>
        <w:t xml:space="preserve">st</w:t>
      </w:r>
      <w:r w:rsidDel="00000000" w:rsidR="00000000" w:rsidRPr="00000000">
        <w:rPr>
          <w:sz w:val="28"/>
          <w:szCs w:val="28"/>
          <w:rtl w:val="0"/>
        </w:rPr>
        <w:t xml:space="preserve"> of month for upcoming month’s services </w:t>
      </w:r>
    </w:p>
    <w:p w:rsidR="00000000" w:rsidDel="00000000" w:rsidP="00000000" w:rsidRDefault="00000000" w:rsidRPr="00000000" w14:paraId="0000000D">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Follow client on social media</w:t>
      </w:r>
    </w:p>
    <w:p w:rsidR="00000000" w:rsidDel="00000000" w:rsidP="00000000" w:rsidRDefault="00000000" w:rsidRPr="00000000" w14:paraId="0000000E">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Add email to newsletter</w:t>
      </w:r>
    </w:p>
    <w:p w:rsidR="00000000" w:rsidDel="00000000" w:rsidP="00000000" w:rsidRDefault="00000000" w:rsidRPr="00000000" w14:paraId="0000000F">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Add birthdays to calendar</w:t>
      </w:r>
    </w:p>
    <w:p w:rsidR="00000000" w:rsidDel="00000000" w:rsidP="00000000" w:rsidRDefault="00000000" w:rsidRPr="00000000" w14:paraId="00000010">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Schedule 1</w:t>
      </w:r>
      <w:r w:rsidDel="00000000" w:rsidR="00000000" w:rsidRPr="00000000">
        <w:rPr>
          <w:sz w:val="28"/>
          <w:szCs w:val="28"/>
          <w:vertAlign w:val="superscript"/>
          <w:rtl w:val="0"/>
        </w:rPr>
        <w:t xml:space="preserve">st</w:t>
      </w:r>
      <w:r w:rsidDel="00000000" w:rsidR="00000000" w:rsidRPr="00000000">
        <w:rPr>
          <w:sz w:val="28"/>
          <w:szCs w:val="28"/>
          <w:rtl w:val="0"/>
        </w:rPr>
        <w:t xml:space="preserve"> onboarding call</w:t>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Software</w:t>
      </w:r>
    </w:p>
    <w:p w:rsidR="00000000" w:rsidDel="00000000" w:rsidP="00000000" w:rsidRDefault="00000000" w:rsidRPr="00000000" w14:paraId="00000012">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Add Client to CRM or Internal Database</w:t>
      </w:r>
    </w:p>
    <w:p w:rsidR="00000000" w:rsidDel="00000000" w:rsidP="00000000" w:rsidRDefault="00000000" w:rsidRPr="00000000" w14:paraId="00000013">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Add Client Folders to Document Management System</w:t>
      </w:r>
    </w:p>
    <w:p w:rsidR="00000000" w:rsidDel="00000000" w:rsidP="00000000" w:rsidRDefault="00000000" w:rsidRPr="00000000" w14:paraId="00000014">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Accounting: QuickBooks Online Accountant Access</w:t>
      </w:r>
    </w:p>
    <w:p w:rsidR="00000000" w:rsidDel="00000000" w:rsidP="00000000" w:rsidRDefault="00000000" w:rsidRPr="00000000" w14:paraId="00000015">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A/P: Create a new client in Bill.com</w:t>
      </w:r>
    </w:p>
    <w:p w:rsidR="00000000" w:rsidDel="00000000" w:rsidP="00000000" w:rsidRDefault="00000000" w:rsidRPr="00000000" w14:paraId="00000016">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Payroll: Set up client in Gusto</w:t>
      </w:r>
    </w:p>
    <w:p w:rsidR="00000000" w:rsidDel="00000000" w:rsidP="00000000" w:rsidRDefault="00000000" w:rsidRPr="00000000" w14:paraId="00000017">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Tax: Set up client in Drake</w:t>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Business Entity</w:t>
      </w:r>
    </w:p>
    <w:p w:rsidR="00000000" w:rsidDel="00000000" w:rsidP="00000000" w:rsidRDefault="00000000" w:rsidRPr="00000000" w14:paraId="00000019">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Entity Formation Documents </w:t>
      </w:r>
    </w:p>
    <w:p w:rsidR="00000000" w:rsidDel="00000000" w:rsidP="00000000" w:rsidRDefault="00000000" w:rsidRPr="00000000" w14:paraId="0000001A">
      <w:pPr>
        <w:rPr>
          <w:sz w:val="28"/>
          <w:szCs w:val="28"/>
        </w:rPr>
      </w:pPr>
      <w:r w:rsidDel="00000000" w:rsidR="00000000" w:rsidRPr="00000000">
        <w:rPr>
          <w:sz w:val="28"/>
          <w:szCs w:val="28"/>
          <w:rtl w:val="0"/>
        </w:rPr>
        <w:tab/>
        <w:t xml:space="preserve">Sole Proprietorship: DBA Registration</w:t>
      </w:r>
    </w:p>
    <w:p w:rsidR="00000000" w:rsidDel="00000000" w:rsidP="00000000" w:rsidRDefault="00000000" w:rsidRPr="00000000" w14:paraId="0000001B">
      <w:pPr>
        <w:rPr>
          <w:sz w:val="28"/>
          <w:szCs w:val="28"/>
        </w:rPr>
      </w:pPr>
      <w:r w:rsidDel="00000000" w:rsidR="00000000" w:rsidRPr="00000000">
        <w:rPr>
          <w:sz w:val="28"/>
          <w:szCs w:val="28"/>
          <w:rtl w:val="0"/>
        </w:rPr>
        <w:tab/>
        <w:t xml:space="preserve">LLC: Articles of Organization &amp; Operating Agreement</w:t>
      </w:r>
    </w:p>
    <w:p w:rsidR="00000000" w:rsidDel="00000000" w:rsidP="00000000" w:rsidRDefault="00000000" w:rsidRPr="00000000" w14:paraId="0000001C">
      <w:pPr>
        <w:rPr>
          <w:sz w:val="28"/>
          <w:szCs w:val="28"/>
        </w:rPr>
      </w:pPr>
      <w:r w:rsidDel="00000000" w:rsidR="00000000" w:rsidRPr="00000000">
        <w:rPr>
          <w:sz w:val="28"/>
          <w:szCs w:val="28"/>
          <w:rtl w:val="0"/>
        </w:rPr>
        <w:tab/>
        <w:t xml:space="preserve">Corporation: Articles of Incorporation</w:t>
      </w:r>
    </w:p>
    <w:p w:rsidR="00000000" w:rsidDel="00000000" w:rsidP="00000000" w:rsidRDefault="00000000" w:rsidRPr="00000000" w14:paraId="0000001D">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EIN Letter (IRS CP 575 G)</w:t>
      </w:r>
    </w:p>
    <w:p w:rsidR="00000000" w:rsidDel="00000000" w:rsidP="00000000" w:rsidRDefault="00000000" w:rsidRPr="00000000" w14:paraId="0000001E">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List of Owners and Ownership Percentages</w:t>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Bookkeeping</w:t>
      </w:r>
    </w:p>
    <w:p w:rsidR="00000000" w:rsidDel="00000000" w:rsidP="00000000" w:rsidRDefault="00000000" w:rsidRPr="00000000" w14:paraId="00000020">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Review Chart of Accounts</w:t>
      </w:r>
    </w:p>
    <w:p w:rsidR="00000000" w:rsidDel="00000000" w:rsidP="00000000" w:rsidRDefault="00000000" w:rsidRPr="00000000" w14:paraId="00000021">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Review A/R Function</w:t>
      </w:r>
    </w:p>
    <w:p w:rsidR="00000000" w:rsidDel="00000000" w:rsidP="00000000" w:rsidRDefault="00000000" w:rsidRPr="00000000" w14:paraId="00000022">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Review A/P Function</w:t>
      </w:r>
    </w:p>
    <w:p w:rsidR="00000000" w:rsidDel="00000000" w:rsidP="00000000" w:rsidRDefault="00000000" w:rsidRPr="00000000" w14:paraId="00000023">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1099 Vendor Listing</w:t>
      </w:r>
    </w:p>
    <w:p w:rsidR="00000000" w:rsidDel="00000000" w:rsidP="00000000" w:rsidRDefault="00000000" w:rsidRPr="00000000" w14:paraId="00000024">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Prior Year 1096 and 1099s</w:t>
      </w:r>
    </w:p>
    <w:p w:rsidR="00000000" w:rsidDel="00000000" w:rsidP="00000000" w:rsidRDefault="00000000" w:rsidRPr="00000000" w14:paraId="00000025">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Read-Only Access to Online Banking</w:t>
      </w:r>
    </w:p>
    <w:p w:rsidR="00000000" w:rsidDel="00000000" w:rsidP="00000000" w:rsidRDefault="00000000" w:rsidRPr="00000000" w14:paraId="00000026">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Read-Only Access to Online Credit Card Accounts</w:t>
      </w:r>
    </w:p>
    <w:p w:rsidR="00000000" w:rsidDel="00000000" w:rsidP="00000000" w:rsidRDefault="00000000" w:rsidRPr="00000000" w14:paraId="00000027">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Sign-in info for PayPal, Square, and any other relevant accounts</w:t>
      </w:r>
    </w:p>
    <w:p w:rsidR="00000000" w:rsidDel="00000000" w:rsidP="00000000" w:rsidRDefault="00000000" w:rsidRPr="00000000" w14:paraId="00000028">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Liability Information (Mortgages, Loans, Lines of Credit)</w:t>
      </w:r>
    </w:p>
    <w:p w:rsidR="00000000" w:rsidDel="00000000" w:rsidP="00000000" w:rsidRDefault="00000000" w:rsidRPr="00000000" w14:paraId="00000029">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Sales Tax ID Number and Filing Requirements (if applicable)</w:t>
      </w:r>
    </w:p>
    <w:p w:rsidR="00000000" w:rsidDel="00000000" w:rsidP="00000000" w:rsidRDefault="00000000" w:rsidRPr="00000000" w14:paraId="0000002A">
      <w:pPr>
        <w:rPr>
          <w:b w:val="1"/>
          <w:sz w:val="28"/>
          <w:szCs w:val="28"/>
        </w:rPr>
      </w:pPr>
      <w:r w:rsidDel="00000000" w:rsidR="00000000" w:rsidRPr="00000000">
        <w:rPr>
          <w:b w:val="1"/>
          <w:sz w:val="28"/>
          <w:szCs w:val="28"/>
          <w:rtl w:val="0"/>
        </w:rPr>
        <w:t xml:space="preserve">Payroll</w:t>
      </w:r>
    </w:p>
    <w:p w:rsidR="00000000" w:rsidDel="00000000" w:rsidP="00000000" w:rsidRDefault="00000000" w:rsidRPr="00000000" w14:paraId="0000002B">
      <w:pPr>
        <w:tabs>
          <w:tab w:val="left" w:pos="1080"/>
        </w:tabs>
        <w:spacing w:after="0" w:line="240" w:lineRule="auto"/>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Employee Listing with Social Security Numbers, addresses, salary and wage info, withholding rates, reimbursement and benefit deduction info, sick and vacation pay details, direct deposit details, and employee start date.</w:t>
      </w:r>
    </w:p>
    <w:p w:rsidR="00000000" w:rsidDel="00000000" w:rsidP="00000000" w:rsidRDefault="00000000" w:rsidRPr="00000000" w14:paraId="0000002C">
      <w:pPr>
        <w:tabs>
          <w:tab w:val="left" w:pos="1080"/>
        </w:tabs>
        <w:spacing w:after="0" w:line="240" w:lineRule="auto"/>
        <w:rPr>
          <w:sz w:val="28"/>
          <w:szCs w:val="28"/>
        </w:rPr>
      </w:pPr>
      <w:r w:rsidDel="00000000" w:rsidR="00000000" w:rsidRPr="00000000">
        <w:rPr>
          <w:sz w:val="28"/>
          <w:szCs w:val="28"/>
          <w:rtl w:val="0"/>
        </w:rPr>
        <w:br w:type="textWrapping"/>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W-4 and I-9 on File for All Employees</w:t>
      </w:r>
    </w:p>
    <w:p w:rsidR="00000000" w:rsidDel="00000000" w:rsidP="00000000" w:rsidRDefault="00000000" w:rsidRPr="00000000" w14:paraId="0000002D">
      <w:pPr>
        <w:tabs>
          <w:tab w:val="left" w:pos="1080"/>
        </w:tabs>
        <w:spacing w:after="0" w:line="240" w:lineRule="auto"/>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Prior Year W-3 &amp; W-2s</w:t>
      </w:r>
    </w:p>
    <w:p w:rsidR="00000000" w:rsidDel="00000000" w:rsidP="00000000" w:rsidRDefault="00000000" w:rsidRPr="00000000" w14:paraId="0000002F">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YTD Payroll Information (Summary &amp; Detail)</w:t>
      </w:r>
    </w:p>
    <w:p w:rsidR="00000000" w:rsidDel="00000000" w:rsidP="00000000" w:rsidRDefault="00000000" w:rsidRPr="00000000" w14:paraId="00000030">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State Unemployment Account Number and Rates</w:t>
      </w:r>
    </w:p>
    <w:p w:rsidR="00000000" w:rsidDel="00000000" w:rsidP="00000000" w:rsidRDefault="00000000" w:rsidRPr="00000000" w14:paraId="00000031">
      <w:pPr>
        <w:rPr>
          <w:b w:val="1"/>
          <w:sz w:val="28"/>
          <w:szCs w:val="28"/>
        </w:rPr>
      </w:pPr>
      <w:r w:rsidDel="00000000" w:rsidR="00000000" w:rsidRPr="00000000">
        <w:rPr>
          <w:b w:val="1"/>
          <w:sz w:val="28"/>
          <w:szCs w:val="28"/>
          <w:rtl w:val="0"/>
        </w:rPr>
        <w:t xml:space="preserve">Tax</w:t>
      </w:r>
    </w:p>
    <w:p w:rsidR="00000000" w:rsidDel="00000000" w:rsidP="00000000" w:rsidRDefault="00000000" w:rsidRPr="00000000" w14:paraId="00000032">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Prior Year Tax Returns</w:t>
      </w:r>
    </w:p>
    <w:p w:rsidR="00000000" w:rsidDel="00000000" w:rsidP="00000000" w:rsidRDefault="00000000" w:rsidRPr="00000000" w14:paraId="00000033">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Fixed Assets and Depreciation Listing</w:t>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Client Training</w:t>
      </w:r>
    </w:p>
    <w:p w:rsidR="00000000" w:rsidDel="00000000" w:rsidP="00000000" w:rsidRDefault="00000000" w:rsidRPr="00000000" w14:paraId="00000035">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Schedule training for software and apps client will use on an ongoing basis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it.ly/brb-cf14dayfreetrial"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