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DB79" w14:textId="66350359" w:rsidR="00F06968" w:rsidRDefault="007C7629" w:rsidP="007C7629">
      <w:pPr>
        <w:pStyle w:val="Title"/>
      </w:pPr>
      <w:r>
        <w:t>LJMO Corp - 2025 Financial Review</w:t>
      </w:r>
    </w:p>
    <w:p w14:paraId="769E73E1" w14:textId="37D065C4" w:rsidR="007C7629" w:rsidRDefault="007C7629" w:rsidP="007C7629">
      <w:r>
        <w:t>Client: Les Ottolenghi  |  Entity: LJMO Corp (S-Corp)  |  Period: Jan - Dec 2025</w:t>
      </w:r>
    </w:p>
    <w:p w14:paraId="44A709B4" w14:textId="572C2411" w:rsidR="007C7629" w:rsidRDefault="007C7629" w:rsidP="007C7629">
      <w:r>
        <w:t>Prepared by: J2 Bookkeeping  |  Date: May 4, 2026</w:t>
      </w:r>
    </w:p>
    <w:p w14:paraId="1FD17CED" w14:textId="4D38C02B" w:rsidR="007C7629" w:rsidRDefault="007C7629" w:rsidP="007C7629">
      <w:r>
        <w:t>LJMO Corp recorded $600,081 in total revenue for 2025: rental income ($316,389), consulting and services ($273,875), and management income ($10,000). Stated net income is $26,025. However, this figure is unreliable until significant bookkeeping corrections are made. The books contain structural errors in how Amex credit card payments and shareholder activity are recorded that are distorting both the P and L and balance sheet. This report outlines all findings and a prioritized correction plan.</w:t>
      </w:r>
    </w:p>
    <w:p w14:paraId="1446EE6A" w14:textId="0035191A" w:rsidR="007C7629" w:rsidRDefault="007C7629" w:rsidP="007C7629">
      <w:r>
        <w:t>Rental Income - Regular Portfolio:   $138,638</w:t>
      </w:r>
    </w:p>
    <w:p w14:paraId="687A6499" w14:textId="3A723960" w:rsidR="007C7629" w:rsidRDefault="007C7629" w:rsidP="007C7629">
      <w:r>
        <w:t>Rental Income - Zen Nest STR:         $177,751</w:t>
      </w:r>
    </w:p>
    <w:p w14:paraId="3BB3626E" w14:textId="6BD3FC3C" w:rsidR="007C7629" w:rsidRDefault="007C7629" w:rsidP="007C7629">
      <w:r>
        <w:t>Total Rental Income:                  $316,389</w:t>
      </w:r>
    </w:p>
    <w:p w14:paraId="63E1D7AE" w14:textId="6A1C1443" w:rsidR="007C7629" w:rsidRDefault="007C7629" w:rsidP="007C7629">
      <w:r>
        <w:t>Consulting Income:                    $144,562</w:t>
      </w:r>
    </w:p>
    <w:p w14:paraId="5150E442" w14:textId="27519CE8" w:rsidR="007C7629" w:rsidRDefault="007C7629" w:rsidP="007C7629">
      <w:r>
        <w:t>Services:                             $129,313</w:t>
      </w:r>
    </w:p>
    <w:p w14:paraId="0E2B8ECB" w14:textId="3811BAB2" w:rsidR="007C7629" w:rsidRDefault="007C7629" w:rsidP="007C7629">
      <w:r>
        <w:t>Management Income:                     $10,000</w:t>
      </w:r>
    </w:p>
    <w:p w14:paraId="34DB59D5" w14:textId="5E121AAA" w:rsidR="007C7629" w:rsidRDefault="007C7629" w:rsidP="007C7629">
      <w:r>
        <w:t>Total Revenue:                        $600,081</w:t>
      </w:r>
    </w:p>
    <w:p w14:paraId="4CD4F630" w14:textId="20F55FFD" w:rsidR="007C7629" w:rsidRDefault="007C7629" w:rsidP="007C7629">
      <w:r>
        <w:t>NOTE: ESG Impact is a highly concentrated consulting client, paying $123K+ in 2025. Revenue concentration risk should be discussed with Les.</w:t>
      </w:r>
    </w:p>
    <w:p w14:paraId="6A1B562D" w14:textId="35C5E8D9" w:rsidR="007C7629" w:rsidRDefault="007C7629" w:rsidP="007C7629">
      <w:r>
        <w:t>Total Revenue:           $600,081</w:t>
      </w:r>
    </w:p>
    <w:p w14:paraId="1F4FF38D" w14:textId="593F364C" w:rsidR="007C7629" w:rsidRDefault="007C7629" w:rsidP="007C7629">
      <w:r>
        <w:t>Total Expenses:          $574,806</w:t>
      </w:r>
    </w:p>
    <w:p w14:paraId="15064A9B" w14:textId="2D68D614" w:rsidR="007C7629" w:rsidRDefault="007C7629" w:rsidP="007C7629">
      <w:r>
        <w:t>Net Operating Income:     $25,275</w:t>
      </w:r>
    </w:p>
    <w:p w14:paraId="0198D583" w14:textId="5F43A38F" w:rsidR="007C7629" w:rsidRDefault="007C7629" w:rsidP="007C7629">
      <w:r>
        <w:t>Net Income:               $26,025</w:t>
      </w:r>
    </w:p>
    <w:p w14:paraId="6527EDB1" w14:textId="47D67C10" w:rsidR="007C7629" w:rsidRDefault="007C7629" w:rsidP="007C7629">
      <w:r>
        <w:t>WARNING: The Credit Card Expense and Uncategorized Expense accounts contain ($367,645) in entries that do not belong on the P and L. Net income is not meaningful until these are corrected.</w:t>
      </w:r>
    </w:p>
    <w:p w14:paraId="773F5FDF" w14:textId="554DF136" w:rsidR="007C7629" w:rsidRDefault="007C7629" w:rsidP="007C7629">
      <w:r>
        <w:t>Les paid LJMO's Amex balance from his personal BofA accounts. These payments were recorded as P and L expenses instead of balance sheet transactions against the Amex liability.</w:t>
      </w:r>
    </w:p>
    <w:p w14:paraId="61EF9C8E" w14:textId="4055CCAD" w:rsidR="007C7629" w:rsidRDefault="007C7629" w:rsidP="007C7629">
      <w:r>
        <w:t xml:space="preserve">  Apr 18, 2025:   $100,000   BofA 1764 Les Personal</w:t>
      </w:r>
    </w:p>
    <w:p w14:paraId="486F2D8D" w14:textId="6C3344B3" w:rsidR="007C7629" w:rsidRDefault="007C7629" w:rsidP="007C7629">
      <w:r>
        <w:t xml:space="preserve">  Apr 18, 2025:    $10,000   BofA 1764 Les Personal</w:t>
      </w:r>
    </w:p>
    <w:p w14:paraId="68BE91EC" w14:textId="71F10637" w:rsidR="007C7629" w:rsidRDefault="007C7629" w:rsidP="007C7629">
      <w:r>
        <w:t xml:space="preserve">  May 30, 2025:   $114,301   Les account 1470</w:t>
      </w:r>
    </w:p>
    <w:p w14:paraId="76E54445" w14:textId="54791562" w:rsidR="007C7629" w:rsidRDefault="007C7629" w:rsidP="007C7629">
      <w:r>
        <w:t xml:space="preserve">  Dec 11, 2025:   $100,678   (recorded in Uncategorized Expense)</w:t>
      </w:r>
    </w:p>
    <w:p w14:paraId="6ED2EE07" w14:textId="2D027B1B" w:rsidR="007C7629" w:rsidRDefault="007C7629" w:rsidP="007C7629">
      <w:r>
        <w:t xml:space="preserve">  TOTAL:          $324,979</w:t>
      </w:r>
    </w:p>
    <w:p w14:paraId="5EC9E6DC" w14:textId="02AA768B" w:rsidR="007C7629" w:rsidRDefault="007C7629" w:rsidP="007C7629">
      <w:r>
        <w:t>Action Required: Reclassify all entries to credit the Amex liability. Offset to Shareholder Contributions (if no repayment expected) or Due from Shareholder (if loan). Jimmie must confirm with Les which applies.</w:t>
      </w:r>
    </w:p>
    <w:p w14:paraId="6B6772BE" w14:textId="7AA9C70D" w:rsidR="007C7629" w:rsidRDefault="007C7629" w:rsidP="007C7629">
      <w:r>
        <w:t>Prior year Amex payments were recorded to an equity sub-account instead of against the Amex liability. The $237,922 beginning balance must be reconciled against the Amex liability and cleared. No 2025 activity in this account.</w:t>
      </w:r>
    </w:p>
    <w:p w14:paraId="44D72078" w14:textId="0C057942" w:rsidR="007C7629" w:rsidRDefault="007C7629" w:rsidP="007C7629">
      <w:r>
        <w:t>LJMO made three payments to Northwestern Mutual in Q3/Q4 2025, all coded to Due from Shareholder:</w:t>
      </w:r>
    </w:p>
    <w:p w14:paraId="0EA8CC74" w14:textId="7CB8391B" w:rsidR="007C7629" w:rsidRDefault="007C7629" w:rsidP="007C7629">
      <w:r>
        <w:t xml:space="preserve">  Sep 19:   $40,000</w:t>
      </w:r>
    </w:p>
    <w:p w14:paraId="6D788524" w14:textId="4398B7B4" w:rsidR="007C7629" w:rsidRDefault="007C7629" w:rsidP="007C7629">
      <w:r>
        <w:t xml:space="preserve">  Oct 15:   $30,000</w:t>
      </w:r>
    </w:p>
    <w:p w14:paraId="3E466F12" w14:textId="2F1FD2A4" w:rsidR="007C7629" w:rsidRDefault="007C7629" w:rsidP="007C7629">
      <w:r>
        <w:t xml:space="preserve">  Nov 10:   $47,000</w:t>
      </w:r>
    </w:p>
    <w:p w14:paraId="31623B9F" w14:textId="20961E1A" w:rsidR="007C7629" w:rsidRDefault="007C7629" w:rsidP="007C7629">
      <w:r>
        <w:t xml:space="preserve">  Total:   $117,000</w:t>
      </w:r>
    </w:p>
    <w:p w14:paraId="3534F99A" w14:textId="4C585EAA" w:rsidR="007C7629" w:rsidRDefault="007C7629" w:rsidP="007C7629">
      <w:r>
        <w:t>If personal (insurance premiums or investment): reclassify to Shareholder Distributions. If business-purpose (key-man policy): requires documentation. Jimmie must confirm with Les.</w:t>
      </w:r>
    </w:p>
    <w:p w14:paraId="77FEC1B3" w14:textId="2D534E52" w:rsidR="007C7629" w:rsidRDefault="007C7629" w:rsidP="007C7629">
      <w:r>
        <w:t>Net advances from LJMO to Les not yet repaid. For an S-Corp, this requires a written promissory note with market-rate interest or the IRS may recharacterize it as a taxable distribution. This balance also affects Les's shareholder basis calculation for the S-Corp return.</w:t>
      </w:r>
    </w:p>
    <w:p w14:paraId="728EBFAC" w14:textId="0F565B16" w:rsidR="007C7629" w:rsidRDefault="007C7629" w:rsidP="007C7629">
      <w:r>
        <w:t>LJMO generated $316,389 in rental income in 2025, but NO property assets appear on the balance sheet. No land, buildings, or real property depreciation is recorded anywhere. The Utah property is partially recorded as an equity sub-account (1480-Utah Property at -$250,594) which is incorrect and must be moved to Fixed Assets with a proper land and building split.</w:t>
      </w:r>
    </w:p>
    <w:p w14:paraId="7FBF4F08" w14:textId="6947DD1D" w:rsidR="007C7629" w:rsidRDefault="007C7629" w:rsidP="007C7629">
      <w:r>
        <w:t>Required from Les: Full property list with addresses, acquisition dates, and purchase prices to set up a fixed asset schedule and depreciation.</w:t>
      </w:r>
    </w:p>
    <w:p w14:paraId="1E1021DA" w14:textId="6BEF6BB4" w:rsidR="007C7629" w:rsidRDefault="007C7629" w:rsidP="007C7629">
      <w:r>
        <w:t>The following contractors were paid significant amounts in 2025 and require 1099-NEC filings. The deadline has passed and penalties apply if not filed.</w:t>
      </w:r>
    </w:p>
    <w:p w14:paraId="3BA20786" w14:textId="5207715A" w:rsidR="007C7629" w:rsidRDefault="007C7629" w:rsidP="007C7629">
      <w:r>
        <w:t xml:space="preserve">  Becki Ellis (QBO vendor listed as Rita Fitzpatrick):       ~$35,000+</w:t>
      </w:r>
    </w:p>
    <w:p w14:paraId="11AA1138" w14:textId="44635D19" w:rsidR="007C7629" w:rsidRDefault="007C7629" w:rsidP="007C7629">
      <w:r>
        <w:t xml:space="preserve">  Marisa Kontoes (QBO vendor listed as Karen A. Zambrano):   ~$20,000+</w:t>
      </w:r>
    </w:p>
    <w:p w14:paraId="58D31CA1" w14:textId="35FE21D5" w:rsidR="007C7629" w:rsidRDefault="007C7629" w:rsidP="007C7629">
      <w:r>
        <w:t xml:space="preserve">  Hedgehog Electric (Hurricane, UT):                          $36,072</w:t>
      </w:r>
    </w:p>
    <w:p w14:paraId="40D7D763" w14:textId="336ECF27" w:rsidR="007C7629" w:rsidRDefault="007C7629" w:rsidP="007C7629">
      <w:r>
        <w:t xml:space="preserve">  Rady Electrical (Hauser, ID):                               $11,722</w:t>
      </w:r>
    </w:p>
    <w:p w14:paraId="5531DC46" w14:textId="74DC4D62" w:rsidR="007C7629" w:rsidRDefault="007C7629" w:rsidP="007C7629">
      <w:r>
        <w:t xml:space="preserve">  Paul Tyler:                                                 ~$15,000+</w:t>
      </w:r>
    </w:p>
    <w:p w14:paraId="650C265D" w14:textId="1E289F32" w:rsidR="007C7629" w:rsidRDefault="007C7629" w:rsidP="007C7629">
      <w:r>
        <w:t xml:space="preserve">  Ricardo Solorzano:                                            $8,200</w:t>
      </w:r>
    </w:p>
    <w:p w14:paraId="3DCC8075" w14:textId="6968D634" w:rsidR="007C7629" w:rsidRDefault="007C7629" w:rsidP="007C7629">
      <w:r>
        <w:t xml:space="preserve">  Steve Dunn:                                                  ~$6,000+</w:t>
      </w:r>
    </w:p>
    <w:p w14:paraId="576239AE" w14:textId="6E4BA68B" w:rsidR="007C7629" w:rsidRDefault="007C7629" w:rsidP="007C7629">
      <w:r>
        <w:t>NOTE: Vendor names for Becki Ellis and Marisa Kontoes are recorded incorrectly in QBO throughout all of 2025 and must be corrected before 1099s can be prepared.</w:t>
      </w:r>
    </w:p>
    <w:p w14:paraId="470E33AC" w14:textId="04A6243C" w:rsidR="007C7629" w:rsidRDefault="007C7629" w:rsidP="007C7629">
      <w:r>
        <w:t>S-Corp owners performing services must receive W-2 wages. LJMO's books show no payroll for Les in 2025, only $293,758 in distributions. If Les performs any services for LJMO, operating on distributions-only is an IRS audit risk. Jimmie must confirm with Les.</w:t>
      </w:r>
    </w:p>
    <w:p w14:paraId="57C02385" w14:textId="011F88C0" w:rsidR="007C7629" w:rsidRDefault="007C7629" w:rsidP="007C7629">
      <w:r>
        <w:t>Investments Misclassified in Equity (Move to Other Assets):</w:t>
      </w:r>
    </w:p>
    <w:p w14:paraId="427CDD49" w14:textId="4B421CD6" w:rsidR="007C7629" w:rsidRDefault="007C7629" w:rsidP="007C7629">
      <w:r>
        <w:t xml:space="preserve">  Investment in DIPS Capital:   -$100,000</w:t>
      </w:r>
    </w:p>
    <w:p w14:paraId="706E8F57" w14:textId="5C7DE91A" w:rsidR="007C7629" w:rsidRDefault="007C7629" w:rsidP="007C7629">
      <w:r>
        <w:t xml:space="preserve">  Investment - Neurun:               $500</w:t>
      </w:r>
    </w:p>
    <w:p w14:paraId="577F1528" w14:textId="415B7E51" w:rsidR="007C7629" w:rsidRDefault="007C7629" w:rsidP="007C7629">
      <w:r>
        <w:t xml:space="preserve">  Investment - UNK:              $14,085   (identity unknown - confirm with Les)</w:t>
      </w:r>
    </w:p>
    <w:p w14:paraId="064A4840" w14:textId="6AC27FE9" w:rsidR="007C7629" w:rsidRDefault="007C7629" w:rsidP="007C7629">
      <w:r>
        <w:t>Vendor Name Corrections (incorrect throughout all of 2025):</w:t>
      </w:r>
    </w:p>
    <w:p w14:paraId="4262BFAB" w14:textId="615FECEB" w:rsidR="007C7629" w:rsidRDefault="007C7629" w:rsidP="007C7629">
      <w:r>
        <w:t xml:space="preserve">  Rita Fitzpatrick  --&gt;  Becki Ellis</w:t>
      </w:r>
    </w:p>
    <w:p w14:paraId="7A5AC2BB" w14:textId="06ED7799" w:rsidR="007C7629" w:rsidRDefault="007C7629" w:rsidP="007C7629">
      <w:r>
        <w:t xml:space="preserve">  Karen A. Zambrano Jimenez  --&gt;  Marisa Kontoes</w:t>
      </w:r>
    </w:p>
    <w:p w14:paraId="4BACB7B0" w14:textId="3C0FC70F" w:rsidR="007C7629" w:rsidRDefault="007C7629" w:rsidP="007C7629">
      <w:r>
        <w:t>Contract Services Miscodes:</w:t>
      </w:r>
    </w:p>
    <w:p w14:paraId="75365570" w14:textId="4078ACF6" w:rsidR="007C7629" w:rsidRDefault="007C7629" w:rsidP="007C7629">
      <w:r>
        <w:t xml:space="preserve">  Medium Membership $50           --&gt;  Dues and Subscriptions</w:t>
      </w:r>
    </w:p>
    <w:p w14:paraId="68623A68" w14:textId="1B678585" w:rsidR="007C7629" w:rsidRDefault="007C7629" w:rsidP="007C7629">
      <w:r>
        <w:t xml:space="preserve">  Liquid Web / Rick Albreit $529  --&gt;  Website Expense</w:t>
      </w:r>
    </w:p>
    <w:p w14:paraId="7BBA3806" w14:textId="32044653" w:rsidR="007C7629" w:rsidRDefault="007C7629" w:rsidP="007C7629">
      <w:r>
        <w:t xml:space="preserve">  Omar Shohoud tutoring $180      --&gt;  Shareholder Distributions</w:t>
      </w:r>
    </w:p>
    <w:p w14:paraId="5B809A19" w14:textId="6FA4A2E5" w:rsidR="007C7629" w:rsidRDefault="007C7629" w:rsidP="007C7629">
      <w:r>
        <w:t xml:space="preserve">  Cafe Rio / Troy Smith $600      --&gt;  Investigate (likely personal)</w:t>
      </w:r>
    </w:p>
    <w:p w14:paraId="12AE3956" w14:textId="40DA52D6" w:rsidR="007C7629" w:rsidRDefault="007C7629" w:rsidP="007C7629">
      <w:r>
        <w:t>Undeposited Funds ($16,562 at year-end):</w:t>
      </w:r>
    </w:p>
    <w:p w14:paraId="6D8A23F4" w14:textId="67923974" w:rsidR="007C7629" w:rsidRDefault="007C7629" w:rsidP="007C7629">
      <w:r>
        <w:t xml:space="preserve">  VIP Play Inc. $14,918.50 (May 27) and ESG Impact $1,643.91 (Jul 9)</w:t>
      </w:r>
    </w:p>
    <w:p w14:paraId="4414E255" w14:textId="703BA5ED" w:rsidR="007C7629" w:rsidRDefault="007C7629" w:rsidP="007C7629">
      <w:r>
        <w:t xml:space="preserve">  Verify cash hit bank and match deposits in QBO.</w:t>
      </w:r>
    </w:p>
    <w:p w14:paraId="6FD6953C" w14:textId="162811BD" w:rsidR="007C7629" w:rsidRDefault="007C7629" w:rsidP="007C7629">
      <w:r>
        <w:t>Property Mgmt Clearing Acct $1,339.70 - prior year carryover, no 2025 activity. Research and clear.</w:t>
      </w:r>
    </w:p>
    <w:p w14:paraId="3C8E6CF8" w14:textId="3EF7367E" w:rsidR="007C7629" w:rsidRDefault="007C7629" w:rsidP="007C7629">
      <w:r>
        <w:t>Inactivate BOA Checking 5330 - zero balance, no 2025 activity.</w:t>
      </w:r>
    </w:p>
    <w:p w14:paraId="67D2144D" w14:textId="0161B9B9" w:rsidR="007C7629" w:rsidRDefault="007C7629" w:rsidP="007C7629">
      <w:r>
        <w:t>Reclassify Amazon Digital subscription charges from Supplies and Materials to Dues and Subscriptions.</w:t>
      </w:r>
    </w:p>
    <w:p w14:paraId="3C52BB0E" w14:textId="4CDEEEA0" w:rsidR="007C7629" w:rsidRDefault="007C7629" w:rsidP="007C7629">
      <w:r>
        <w:t xml:space="preserve">  - Consolidate Consulting Income and Services (or define a clear split rule)</w:t>
      </w:r>
    </w:p>
    <w:p w14:paraId="7213755B" w14:textId="6F8A1C8A" w:rsidR="007C7629" w:rsidRDefault="007C7629" w:rsidP="007C7629">
      <w:r>
        <w:t xml:space="preserve">  - Inactivate zero-activity accounts: Operating Income, Reimbursed Expense, Uncategorized Income, Due from Plat4M LLC (3 accounts)</w:t>
      </w:r>
    </w:p>
    <w:p w14:paraId="64B8E1D0" w14:textId="23BBE3E6" w:rsidR="007C7629" w:rsidRDefault="007C7629" w:rsidP="007C7629">
      <w:r>
        <w:t xml:space="preserve">  - Merge Fuel into Automobile Expense</w:t>
      </w:r>
    </w:p>
    <w:p w14:paraId="1D921FE0" w14:textId="09DD8A41" w:rsidR="007C7629" w:rsidRDefault="007C7629" w:rsidP="007C7629">
      <w:r>
        <w:t xml:space="preserve">  - Inactivate Household Expenses (personal account - no place in an S-Corp)</w:t>
      </w:r>
    </w:p>
    <w:p w14:paraId="0883658B" w14:textId="33DB3959" w:rsidR="007C7629" w:rsidRDefault="007C7629" w:rsidP="007C7629">
      <w:r>
        <w:t xml:space="preserve">  - Reclassify Credit Card Rewards and Rebates (-$1,573) to income or contra-expense</w:t>
      </w:r>
    </w:p>
    <w:p w14:paraId="6C2B2ED4" w14:textId="4FB071A0" w:rsidR="007C7629" w:rsidRDefault="007C7629" w:rsidP="007C7629">
      <w:r>
        <w:t xml:space="preserve">  - Investigate Reconciliation Adjustments (-$17.15) and Sales (-$183.21)</w:t>
      </w:r>
    </w:p>
    <w:p w14:paraId="15F391B6" w14:textId="3C29B3A2" w:rsidR="007C7629" w:rsidRDefault="007C7629" w:rsidP="007C7629">
      <w:r>
        <w:t>Total 2025 distributions (cash transfers plus personal Amex charges): $293,758</w:t>
      </w:r>
    </w:p>
    <w:p w14:paraId="09CA8B32" w14:textId="3A4ABFDA" w:rsidR="007C7629" w:rsidRDefault="007C7629" w:rsidP="007C7629">
      <w:r>
        <w:t>Significant personal items running through the business Amex (correctly coded to Distributions but notable for cash flow and basis planning):</w:t>
      </w:r>
    </w:p>
    <w:p w14:paraId="2F144972" w14:textId="385267F7" w:rsidR="007C7629" w:rsidRDefault="007C7629" w:rsidP="007C7629">
      <w:r>
        <w:t xml:space="preserve">  Kent Denver School - child tuition (3 payments):   ~$43,506</w:t>
      </w:r>
    </w:p>
    <w:p w14:paraId="4AC8FAD7" w14:textId="1B4BE79E" w:rsidR="007C7629" w:rsidRDefault="007C7629" w:rsidP="007C7629">
      <w:r>
        <w:t xml:space="preserve">  StubHub - entertainment and events:                ~$19,037</w:t>
      </w:r>
    </w:p>
    <w:p w14:paraId="32BC7486" w14:textId="02CF1944" w:rsidR="007C7629" w:rsidRDefault="007C7629" w:rsidP="007C7629">
      <w:r>
        <w:t xml:space="preserve">  SP MOZA Racing - racing equipment:                   $3,400</w:t>
      </w:r>
    </w:p>
    <w:p w14:paraId="1A128277" w14:textId="5323C973" w:rsidR="007C7629" w:rsidRDefault="007C7629" w:rsidP="007C7629">
      <w:r>
        <w:t xml:space="preserve">  Las Vegas entertainment (Circa, jewelry, etc.):       ~$830</w:t>
      </w:r>
    </w:p>
    <w:p w14:paraId="16744826" w14:textId="0600A363" w:rsidR="007C7629" w:rsidRDefault="007C7629" w:rsidP="007C7629">
      <w:r>
        <w:t xml:space="preserve">  Matthew tutoring - Omar Shohoud:                    ~$1,300</w:t>
      </w:r>
    </w:p>
    <w:p w14:paraId="586DA826" w14:textId="01D8A9D4" w:rsidR="007C7629" w:rsidRDefault="007C7629" w:rsidP="007C7629">
      <w:r>
        <w:t xml:space="preserve">  Personal groceries - King Soopers:                    ~$400</w:t>
      </w:r>
    </w:p>
    <w:p w14:paraId="1066BA11" w14:textId="4FFCD8D8" w:rsidR="007C7629" w:rsidRDefault="007C7629" w:rsidP="007C7629">
      <w:r>
        <w:t>1. S-CORP HOLDING RENTAL REAL ESTATE</w:t>
      </w:r>
    </w:p>
    <w:p w14:paraId="531E297F" w14:textId="52C66C76" w:rsidR="007C7629" w:rsidRDefault="007C7629" w:rsidP="007C7629">
      <w:r>
        <w:t>Rental properties inside an S-Corp lose eligibility for certain 199A deductions, gains on property sales are treated as ordinary income rather than capital gains, and 1031 exchanges are significantly complicated. This structure should be reviewed by the CPA of record.</w:t>
      </w:r>
    </w:p>
    <w:p w14:paraId="0D664063" w14:textId="26C0C1BA" w:rsidR="007C7629" w:rsidRDefault="007C7629" w:rsidP="007C7629">
      <w:r>
        <w:t>2. REASONABLE COMPENSATION</w:t>
      </w:r>
    </w:p>
    <w:p w14:paraId="39E588DC" w14:textId="35C02DEC" w:rsidR="007C7629" w:rsidRDefault="007C7629" w:rsidP="007C7629">
      <w:r>
        <w:t>Distributions-only treatment for an S-Corp owner who performs services is an IRS audit trigger.</w:t>
      </w:r>
    </w:p>
    <w:p w14:paraId="4C6E8341" w14:textId="46AE345F" w:rsidR="007C7629" w:rsidRDefault="007C7629" w:rsidP="007C7629">
      <w:r>
        <w:t>3. SHAREHOLDER LOAN DOCUMENTATION</w:t>
      </w:r>
    </w:p>
    <w:p w14:paraId="61295750" w14:textId="0A0783E3" w:rsidR="007C7629" w:rsidRDefault="007C7629" w:rsidP="007C7629">
      <w:r>
        <w:t>The Due from Shareholder balance requires a written promissory note with market-rate interest to avoid IRS recharacterization as a taxable distribution.</w:t>
      </w:r>
    </w:p>
    <w:p w14:paraId="1520CC02" w14:textId="263F1DC7" w:rsidR="007C7629" w:rsidRDefault="007C7629" w:rsidP="007C7629">
      <w:r>
        <w:t>4. 1099 LATE FILING PENALTIES</w:t>
      </w:r>
    </w:p>
    <w:p w14:paraId="0FC6C569" w14:textId="578FFCDF" w:rsidR="007C7629" w:rsidRDefault="007C7629" w:rsidP="007C7629">
      <w:r>
        <w:t>Penalties range from $60-$310 per form depending on how late they are filed. Late filing is significantly cheaper than non-filing.</w:t>
      </w:r>
    </w:p>
    <w:p w14:paraId="6E3ABE2E" w14:textId="5E9ECC91" w:rsidR="007C7629" w:rsidRDefault="007C7629" w:rsidP="007C7629">
      <w:r>
        <w:t>5. PROPERTY TAX</w:t>
      </w:r>
    </w:p>
    <w:p w14:paraId="553FFA9F" w14:textId="127E93D6" w:rsidR="007C7629" w:rsidRDefault="007C7629" w:rsidP="007C7629">
      <w:r>
        <w:t>$49,435 booked entirely in October. Confirm this is an annual lump-sum payment and not a missed prior-period accrual.</w:t>
      </w:r>
    </w:p>
    <w:p w14:paraId="43851D44" w14:textId="64C0A05A" w:rsidR="007C7629" w:rsidRDefault="007C7629" w:rsidP="007C7629">
      <w:r>
        <w:t>The following must be answered before books can be finalized and the S-Corp return prepared:</w:t>
      </w:r>
    </w:p>
    <w:p w14:paraId="12B3BF51" w14:textId="14BF47FE" w:rsidR="007C7629" w:rsidRDefault="007C7629" w:rsidP="007C7629">
      <w:r>
        <w:t xml:space="preserve">  1.  Northwestern Mutual $117K - personal insurance/investment or business purpose?</w:t>
      </w:r>
    </w:p>
    <w:p w14:paraId="7FC751B0" w14:textId="1C95BB3C" w:rsidR="007C7629" w:rsidRDefault="007C7629" w:rsidP="007C7629">
      <w:r>
        <w:t xml:space="preserve">  2.  Full rental property list - addresses, acquisition dates, purchase prices</w:t>
      </w:r>
    </w:p>
    <w:p w14:paraId="2E055646" w14:textId="1DCB7CD8" w:rsidR="007C7629" w:rsidRDefault="007C7629" w:rsidP="007C7629">
      <w:r>
        <w:t xml:space="preserve">  3.  Were 2025 1099s filed for the contractors listed above?</w:t>
      </w:r>
    </w:p>
    <w:p w14:paraId="51B0D8B1" w14:textId="0875EBDA" w:rsidR="007C7629" w:rsidRDefault="007C7629" w:rsidP="007C7629">
      <w:r>
        <w:t xml:space="preserve">  4.  Does Les receive a W-2 salary from LJMO, or only distributions?</w:t>
      </w:r>
    </w:p>
    <w:p w14:paraId="3C209E62" w14:textId="4A68F9A1" w:rsidR="007C7629" w:rsidRDefault="007C7629" w:rsidP="007C7629">
      <w:r>
        <w:t xml:space="preserve">  5.  What is Investment - UNK ($14,085 in equity)?</w:t>
      </w:r>
    </w:p>
    <w:p w14:paraId="2AB63ABA" w14:textId="2BF7CC63" w:rsidR="007C7629" w:rsidRDefault="007C7629" w:rsidP="007C7629">
      <w:r>
        <w:t xml:space="preserve">  6.  Who has records supporting the prior-year AMEX Payments equity balance ($237,922)?</w:t>
      </w:r>
    </w:p>
    <w:p w14:paraId="367A27E5" w14:textId="07594F4A" w:rsidR="007C7629" w:rsidRDefault="007C7629" w:rsidP="007C7629">
      <w:r>
        <w:t xml:space="preserve">  Step 1:  Jimmie discusses open questions with Les and returns answers</w:t>
      </w:r>
    </w:p>
    <w:p w14:paraId="22B3C6FF" w14:textId="65E5F781" w:rsidR="007C7629" w:rsidRDefault="007C7629" w:rsidP="007C7629">
      <w:r>
        <w:t xml:space="preserve">  Step 2:  Priority 1 journal entries prepared and reviewed with Jimmie before posting</w:t>
      </w:r>
    </w:p>
    <w:p w14:paraId="53BAF4D5" w14:textId="464F6120" w:rsidR="007C7629" w:rsidRDefault="007C7629" w:rsidP="007C7629">
      <w:r>
        <w:t xml:space="preserve">  Step 3:  Priority 2 books cleanup executed in QBO</w:t>
      </w:r>
    </w:p>
    <w:p w14:paraId="3DEFD5A7" w14:textId="34E433DF" w:rsidR="007C7629" w:rsidRDefault="007C7629" w:rsidP="007C7629">
      <w:r>
        <w:t xml:space="preserve">  Step 4:  Priority 3 COA housekeeping</w:t>
      </w:r>
    </w:p>
    <w:p w14:paraId="6557ADD7" w14:textId="6FB50E3C" w:rsidR="007C7629" w:rsidRDefault="007C7629" w:rsidP="007C7629">
      <w:r>
        <w:t xml:space="preserve">  Step 5:  Entity 2 (Les Ottolenghi personal) reviewed and cross-entity comparison completed</w:t>
      </w:r>
    </w:p>
    <w:p w14:paraId="04708176" w14:textId="6B2351B3" w:rsidR="007C7629" w:rsidRDefault="007C7629" w:rsidP="007C7629">
      <w:r>
        <w:t xml:space="preserve">  Step 6:  Restated 2025 financials produced for S-Corp return support</w:t>
      </w:r>
    </w:p>
    <w:p w14:paraId="7E509840" w14:textId="74EDD9DD" w:rsidR="007C7629" w:rsidRDefault="007C7629" w:rsidP="007C7629">
      <w:r>
        <w:t>_______________________________________________________________</w:t>
      </w:r>
    </w:p>
    <w:p w14:paraId="22825193" w14:textId="7C8028B3" w:rsidR="007C7629" w:rsidRPr="007C7629" w:rsidRDefault="007C7629" w:rsidP="007C7629">
      <w:r>
        <w:t>Prepared by J2 Bookkeeping  |  Confidential  |  May 4, 2026</w:t>
      </w:r>
    </w:p>
    <w:sectPr w:rsidR="007C7629" w:rsidRPr="007C7629" w:rsidSect="007C7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629"/>
    <w:rsid w:val="00446CB9"/>
    <w:rsid w:val="007C7629"/>
    <w:rsid w:val="00B93411"/>
    <w:rsid w:val="00EB6A02"/>
    <w:rsid w:val="00F0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10EB"/>
  <w15:chartTrackingRefBased/>
  <w15:docId w15:val="{724D921C-75E6-4D7C-AF2B-FEBAC219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6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6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6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6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6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6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6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6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6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6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6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6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629"/>
    <w:rPr>
      <w:rFonts w:eastAsiaTheme="majorEastAsia" w:cstheme="majorBidi"/>
      <w:color w:val="272727" w:themeColor="text1" w:themeTint="D8"/>
    </w:rPr>
  </w:style>
  <w:style w:type="paragraph" w:styleId="Title">
    <w:name w:val="Title"/>
    <w:basedOn w:val="Normal"/>
    <w:next w:val="Normal"/>
    <w:link w:val="TitleChar"/>
    <w:uiPriority w:val="10"/>
    <w:qFormat/>
    <w:rsid w:val="007C7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6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629"/>
    <w:pPr>
      <w:spacing w:before="160"/>
      <w:jc w:val="center"/>
    </w:pPr>
    <w:rPr>
      <w:i/>
      <w:iCs/>
      <w:color w:val="404040" w:themeColor="text1" w:themeTint="BF"/>
    </w:rPr>
  </w:style>
  <w:style w:type="character" w:customStyle="1" w:styleId="QuoteChar">
    <w:name w:val="Quote Char"/>
    <w:basedOn w:val="DefaultParagraphFont"/>
    <w:link w:val="Quote"/>
    <w:uiPriority w:val="29"/>
    <w:rsid w:val="007C7629"/>
    <w:rPr>
      <w:i/>
      <w:iCs/>
      <w:color w:val="404040" w:themeColor="text1" w:themeTint="BF"/>
    </w:rPr>
  </w:style>
  <w:style w:type="paragraph" w:styleId="ListParagraph">
    <w:name w:val="List Paragraph"/>
    <w:basedOn w:val="Normal"/>
    <w:uiPriority w:val="34"/>
    <w:qFormat/>
    <w:rsid w:val="007C7629"/>
    <w:pPr>
      <w:ind w:left="720"/>
      <w:contextualSpacing/>
    </w:pPr>
  </w:style>
  <w:style w:type="character" w:styleId="IntenseEmphasis">
    <w:name w:val="Intense Emphasis"/>
    <w:basedOn w:val="DefaultParagraphFont"/>
    <w:uiPriority w:val="21"/>
    <w:qFormat/>
    <w:rsid w:val="007C7629"/>
    <w:rPr>
      <w:i/>
      <w:iCs/>
      <w:color w:val="0F4761" w:themeColor="accent1" w:themeShade="BF"/>
    </w:rPr>
  </w:style>
  <w:style w:type="paragraph" w:styleId="IntenseQuote">
    <w:name w:val="Intense Quote"/>
    <w:basedOn w:val="Normal"/>
    <w:next w:val="Normal"/>
    <w:link w:val="IntenseQuoteChar"/>
    <w:uiPriority w:val="30"/>
    <w:qFormat/>
    <w:rsid w:val="007C7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629"/>
    <w:rPr>
      <w:i/>
      <w:iCs/>
      <w:color w:val="0F4761" w:themeColor="accent1" w:themeShade="BF"/>
    </w:rPr>
  </w:style>
  <w:style w:type="character" w:styleId="IntenseReference">
    <w:name w:val="Intense Reference"/>
    <w:basedOn w:val="DefaultParagraphFont"/>
    <w:uiPriority w:val="32"/>
    <w:qFormat/>
    <w:rsid w:val="007C76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1292</Words>
  <Characters>7366</Characters>
  <Application>Microsoft Office Word</Application>
  <DocSecurity>0</DocSecurity>
  <Lines>61</Lines>
  <Paragraphs>17</Paragraphs>
  <ScaleCrop>false</ScaleCrop>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Jimmie Needles</dc:creator>
  <cp:keywords/>
  <dc:description/>
  <cp:lastModifiedBy>Jimmie Needles</cp:lastModifiedBy>
  <cp:revision>1</cp:revision>
  <dcterms:created xsi:type="dcterms:W3CDTF">2026-05-05T00:53:00Z</dcterms:created>
  <dcterms:modified xsi:type="dcterms:W3CDTF">2026-05-05T00:53:00Z</dcterms:modified>
</cp:coreProperties>
</file>